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Pr="009D78A1">
        <w:rPr>
          <w:rFonts w:ascii="Times New Roman" w:eastAsia="Calibri" w:hAnsi="Times New Roman" w:cs="Times New Roman"/>
          <w:b/>
          <w:sz w:val="24"/>
          <w:szCs w:val="24"/>
        </w:rPr>
        <w:t xml:space="preserve"> </w:t>
      </w:r>
      <w:r w:rsidR="00DD3875">
        <w:rPr>
          <w:rFonts w:ascii="Times New Roman" w:eastAsia="Calibri" w:hAnsi="Times New Roman" w:cs="Times New Roman"/>
          <w:b/>
          <w:sz w:val="24"/>
          <w:szCs w:val="24"/>
        </w:rPr>
        <w:t xml:space="preserve">ZAPRIMLJENIH </w:t>
      </w:r>
      <w:r w:rsidR="008A2741">
        <w:rPr>
          <w:rFonts w:ascii="Times New Roman" w:eastAsia="Calibri" w:hAnsi="Times New Roman" w:cs="Times New Roman"/>
          <w:b/>
          <w:sz w:val="24"/>
          <w:szCs w:val="24"/>
        </w:rPr>
        <w:t>PUTEM POŠTE</w:t>
      </w:r>
      <w:r w:rsidR="00DD3875">
        <w:rPr>
          <w:rFonts w:ascii="Times New Roman" w:eastAsia="Calibri" w:hAnsi="Times New Roman" w:cs="Times New Roman"/>
          <w:b/>
          <w:sz w:val="24"/>
          <w:szCs w:val="24"/>
        </w:rPr>
        <w:t xml:space="preserve"> </w:t>
      </w:r>
      <w:r w:rsidRPr="009D78A1">
        <w:rPr>
          <w:rFonts w:ascii="Times New Roman" w:eastAsia="Calibri" w:hAnsi="Times New Roman" w:cs="Times New Roman"/>
          <w:b/>
          <w:sz w:val="24"/>
          <w:szCs w:val="24"/>
        </w:rPr>
        <w:t>NA</w:t>
      </w:r>
    </w:p>
    <w:p w:rsidR="009D78A1" w:rsidRPr="009D78A1"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 </w:t>
      </w:r>
      <w:r w:rsidR="008A2741" w:rsidRPr="008A2741">
        <w:rPr>
          <w:rFonts w:ascii="Times New Roman" w:eastAsia="Calibri" w:hAnsi="Times New Roman" w:cs="Times New Roman"/>
          <w:b/>
          <w:sz w:val="24"/>
          <w:szCs w:val="24"/>
        </w:rPr>
        <w:t>NACRT PRIJEDLOGA PRAVILNIKA O IZMJENI I DOPUNAMA PRAVILNIKA O NAČINU PROVOĐENJA MJERA ZAŠTITE RADI SPRJEČAVANJA NASTANKA OZLJEDA OŠTRIM PREDMETIMA</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85"/>
        <w:gridCol w:w="5529"/>
        <w:gridCol w:w="5606"/>
      </w:tblGrid>
      <w:tr w:rsidR="009D78A1" w:rsidRPr="009D78A1"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8A2741" w:rsidRPr="009D78A1" w:rsidTr="001B2A92">
        <w:tc>
          <w:tcPr>
            <w:tcW w:w="1085" w:type="pct"/>
            <w:tcBorders>
              <w:top w:val="single" w:sz="4" w:space="0" w:color="auto"/>
              <w:left w:val="single" w:sz="4" w:space="0" w:color="auto"/>
              <w:bottom w:val="single" w:sz="4" w:space="0" w:color="auto"/>
              <w:right w:val="single" w:sz="4" w:space="0" w:color="auto"/>
            </w:tcBorders>
          </w:tcPr>
          <w:p w:rsidR="008A2741" w:rsidRPr="008A2741" w:rsidRDefault="008A2741" w:rsidP="009D78A1">
            <w:pPr>
              <w:rPr>
                <w:rFonts w:eastAsia="Calibri"/>
              </w:rPr>
            </w:pPr>
            <w:r w:rsidRPr="008A2741">
              <w:rPr>
                <w:rFonts w:eastAsia="Calibri"/>
              </w:rPr>
              <w:t>HRVATSKI STRUKOVNI SINDIKAT MEDICINSKIH SESTARA – MEDICINSKIH TEHNIČARA</w:t>
            </w:r>
          </w:p>
        </w:tc>
        <w:tc>
          <w:tcPr>
            <w:tcW w:w="1944" w:type="pct"/>
            <w:tcBorders>
              <w:top w:val="single" w:sz="4" w:space="0" w:color="auto"/>
              <w:left w:val="single" w:sz="4" w:space="0" w:color="auto"/>
              <w:bottom w:val="single" w:sz="4" w:space="0" w:color="auto"/>
              <w:right w:val="single" w:sz="4" w:space="0" w:color="auto"/>
            </w:tcBorders>
          </w:tcPr>
          <w:p w:rsidR="008A2741" w:rsidRPr="008A2741" w:rsidRDefault="008A2741" w:rsidP="008A2741">
            <w:pPr>
              <w:jc w:val="both"/>
              <w:rPr>
                <w:rFonts w:eastAsia="Calibri"/>
              </w:rPr>
            </w:pPr>
            <w:r w:rsidRPr="008A2741">
              <w:rPr>
                <w:rFonts w:eastAsia="Calibri"/>
              </w:rPr>
              <w:t>U članku 4. točki 1. iza riječi odnosu staviti riječi: „odnosno koji obavljaju poslove za poslodavca“.</w:t>
            </w:r>
          </w:p>
          <w:p w:rsidR="008A2741" w:rsidRPr="008A2741" w:rsidRDefault="008A2741" w:rsidP="008A2741">
            <w:pPr>
              <w:jc w:val="both"/>
              <w:rPr>
                <w:rFonts w:eastAsia="Calibri"/>
              </w:rPr>
            </w:pPr>
          </w:p>
          <w:p w:rsidR="008A2741" w:rsidRDefault="008A2741" w:rsidP="008A2741">
            <w:pPr>
              <w:jc w:val="both"/>
              <w:rPr>
                <w:rFonts w:eastAsia="Calibri"/>
              </w:rPr>
            </w:pPr>
            <w:r w:rsidRPr="008A2741">
              <w:rPr>
                <w:rFonts w:eastAsia="Calibri"/>
              </w:rPr>
              <w:t>U članku 4. točki 4. predmetnu definiciju druge osobe potrebno je detaljnije razraditi jer se postavlja pitanje da li je druga osoba ona koja je na mjestu rada po osnovi rada ili se može raditi o osobi koja je na određenom mjestu rada, ali bez osnove rada.</w:t>
            </w:r>
          </w:p>
          <w:p w:rsidR="008A2741" w:rsidRDefault="008A2741" w:rsidP="008A2741">
            <w:pPr>
              <w:jc w:val="both"/>
              <w:rPr>
                <w:rFonts w:eastAsia="Calibri"/>
              </w:rPr>
            </w:pPr>
          </w:p>
          <w:p w:rsidR="008A2741" w:rsidRDefault="008A2741" w:rsidP="008A2741">
            <w:pPr>
              <w:jc w:val="both"/>
              <w:rPr>
                <w:rFonts w:eastAsia="Calibri"/>
              </w:rPr>
            </w:pPr>
            <w:r>
              <w:rPr>
                <w:rFonts w:eastAsia="Calibri"/>
              </w:rPr>
              <w:t>U važećem Pravilniku potrebno je izmijeniti članak 3. i detaljnije ga pojasniti s obzirom da se treba definirati primjena istog na zdravstvene radnike koji rade u primarnoj, sekundarnoj i tercijarnoj razini i koji u procesu rada koriste oštre predmete. U predmetnom članku spominju se i nezdravstveni radnici pa bi bilo dobro i kod njih dati pojašnjenje koje će se odnositi na proces rada, a ne samo okvir zanimanja.</w:t>
            </w:r>
          </w:p>
          <w:p w:rsidR="008A2741" w:rsidRDefault="008A2741" w:rsidP="008A2741">
            <w:pPr>
              <w:jc w:val="both"/>
              <w:rPr>
                <w:rFonts w:eastAsia="Calibri"/>
              </w:rPr>
            </w:pPr>
          </w:p>
          <w:p w:rsidR="008A2741" w:rsidRDefault="008A2741" w:rsidP="008A2741">
            <w:pPr>
              <w:jc w:val="both"/>
              <w:rPr>
                <w:rFonts w:eastAsia="Calibri"/>
              </w:rPr>
            </w:pPr>
            <w:r>
              <w:rPr>
                <w:rFonts w:eastAsia="Calibri"/>
              </w:rPr>
              <w:t xml:space="preserve">U članku 8. stavku 1. </w:t>
            </w:r>
            <w:r w:rsidR="00305A0A">
              <w:rPr>
                <w:rFonts w:eastAsia="Calibri"/>
              </w:rPr>
              <w:t>točki 6. b) iza riječi način, dodati riječi: „uz predavanje, praktičnu izvedbu, usvajanje vještina kroz vježbe u radionicama.“.</w:t>
            </w:r>
          </w:p>
          <w:p w:rsidR="00305A0A" w:rsidRDefault="00305A0A" w:rsidP="008A2741">
            <w:pPr>
              <w:jc w:val="both"/>
              <w:rPr>
                <w:rFonts w:eastAsia="Calibri"/>
              </w:rPr>
            </w:pPr>
          </w:p>
          <w:p w:rsidR="00305A0A" w:rsidRDefault="00305A0A" w:rsidP="008A2741">
            <w:pPr>
              <w:jc w:val="both"/>
              <w:rPr>
                <w:rFonts w:eastAsia="Calibri"/>
              </w:rPr>
            </w:pPr>
            <w:r>
              <w:rPr>
                <w:rFonts w:eastAsia="Calibri"/>
              </w:rPr>
              <w:lastRenderedPageBreak/>
              <w:t>Nadalje, predlažemo da se poslodavca obveže da osigura materijalna sredstva za nabavu sigurnih materijala sa zaštitnim mehanizmom i bez oštrica na svim radilištima.</w:t>
            </w:r>
          </w:p>
          <w:p w:rsidR="00305A0A" w:rsidRDefault="00305A0A" w:rsidP="008A2741">
            <w:pPr>
              <w:jc w:val="both"/>
              <w:rPr>
                <w:rFonts w:eastAsia="Calibri"/>
              </w:rPr>
            </w:pPr>
          </w:p>
          <w:p w:rsidR="00305A0A" w:rsidRDefault="00305A0A" w:rsidP="008A2741">
            <w:pPr>
              <w:jc w:val="both"/>
              <w:rPr>
                <w:rFonts w:eastAsia="Calibri"/>
              </w:rPr>
            </w:pPr>
            <w:r>
              <w:rPr>
                <w:rFonts w:eastAsia="Calibri"/>
              </w:rPr>
              <w:t>Isto tako, ističemo da je nužno u navedeni Pravilnik ugraditi članak koji će regulirati pitanje edukacije svih zaposlenih zdravstvenih i nezdravstvenih djelatnika.</w:t>
            </w:r>
          </w:p>
          <w:p w:rsidR="00305A0A" w:rsidRDefault="00305A0A" w:rsidP="008A2741">
            <w:pPr>
              <w:jc w:val="both"/>
              <w:rPr>
                <w:rFonts w:eastAsia="Calibri"/>
              </w:rPr>
            </w:pPr>
          </w:p>
          <w:p w:rsidR="00305A0A" w:rsidRDefault="00305A0A" w:rsidP="008A2741">
            <w:pPr>
              <w:jc w:val="both"/>
              <w:rPr>
                <w:rFonts w:eastAsia="Calibri"/>
              </w:rPr>
            </w:pPr>
            <w:r>
              <w:rPr>
                <w:rFonts w:eastAsia="Calibri"/>
              </w:rPr>
              <w:t xml:space="preserve">U Direktivi Vijeća 2010/32/EU se jasno navodi da države članice određuju kazne koje će se primjenjivati u slučaju povrede nacionalnih odredbi te se ističe kako kazne moraju biti učinkovite, primjerene i </w:t>
            </w:r>
            <w:proofErr w:type="spellStart"/>
            <w:r>
              <w:rPr>
                <w:rFonts w:eastAsia="Calibri"/>
              </w:rPr>
              <w:t>odvraćajuće</w:t>
            </w:r>
            <w:proofErr w:type="spellEnd"/>
            <w:r>
              <w:rPr>
                <w:rFonts w:eastAsia="Calibri"/>
              </w:rPr>
              <w:t>.</w:t>
            </w:r>
          </w:p>
          <w:p w:rsidR="00305A0A" w:rsidRDefault="00305A0A" w:rsidP="008A2741">
            <w:pPr>
              <w:jc w:val="both"/>
              <w:rPr>
                <w:rFonts w:eastAsia="Calibri"/>
              </w:rPr>
            </w:pPr>
          </w:p>
          <w:p w:rsidR="00305A0A" w:rsidRDefault="00305A0A" w:rsidP="008A2741">
            <w:pPr>
              <w:jc w:val="both"/>
              <w:rPr>
                <w:rFonts w:eastAsia="Calibri"/>
              </w:rPr>
            </w:pPr>
            <w:r>
              <w:rPr>
                <w:rFonts w:eastAsia="Calibri"/>
              </w:rPr>
              <w:t>Članak 206. Zakona o zdravstvenoj zaštiti propisuje da će se poslodavac kazniti za prekršaj ako ne osigura mjere zdravstvene zaštite u vezi s radom i radnim okolišem novčanom kaznom u iznosu od 10.000,00 do 40.000,00 kuna.</w:t>
            </w:r>
          </w:p>
          <w:p w:rsidR="00305A0A" w:rsidRDefault="00305A0A" w:rsidP="008A2741">
            <w:pPr>
              <w:jc w:val="both"/>
              <w:rPr>
                <w:rFonts w:eastAsia="Calibri"/>
              </w:rPr>
            </w:pPr>
          </w:p>
          <w:p w:rsidR="00305A0A" w:rsidRDefault="00305A0A" w:rsidP="008A2741">
            <w:pPr>
              <w:jc w:val="both"/>
              <w:rPr>
                <w:rFonts w:eastAsia="Calibri"/>
              </w:rPr>
            </w:pPr>
            <w:r>
              <w:rPr>
                <w:rFonts w:eastAsia="Calibri"/>
              </w:rPr>
              <w:t>Mišljenja smo da je ovakva odredba nedostatna te slijedom toga predlažemo da se u Pravilnik ugradi raspon prekršajnih i kaznenih odredbi za poslodavca i odgovornu osobu poslodavca, te prekršajne odredbe za radnika.</w:t>
            </w:r>
          </w:p>
          <w:p w:rsidR="00305A0A" w:rsidRDefault="00305A0A" w:rsidP="008A2741">
            <w:pPr>
              <w:jc w:val="both"/>
              <w:rPr>
                <w:rFonts w:eastAsia="Calibri"/>
              </w:rPr>
            </w:pPr>
          </w:p>
          <w:p w:rsidR="00305A0A" w:rsidRDefault="00305A0A" w:rsidP="008A2741">
            <w:pPr>
              <w:jc w:val="both"/>
              <w:rPr>
                <w:rFonts w:eastAsia="Calibri"/>
              </w:rPr>
            </w:pPr>
            <w:r>
              <w:rPr>
                <w:rFonts w:eastAsia="Calibri"/>
              </w:rPr>
              <w:t xml:space="preserve">U pogledu prekršajne odgovornosti predlažemo raspon novčanih kazni od 15.000,00 do 300.00,00 kuna za poslodavca kao pravnu osobu, zatim u rasponu od 3.000,00 do 30.000,00 kuna za odgovornu osobu poslodavca, a za radnika novčane kazne u rasponu od </w:t>
            </w:r>
            <w:r>
              <w:rPr>
                <w:rFonts w:eastAsia="Calibri"/>
              </w:rPr>
              <w:lastRenderedPageBreak/>
              <w:t>700,00 do 8.000,00 kuna.</w:t>
            </w:r>
          </w:p>
          <w:p w:rsidR="00305A0A" w:rsidRDefault="00305A0A" w:rsidP="008A2741">
            <w:pPr>
              <w:jc w:val="both"/>
              <w:rPr>
                <w:rFonts w:eastAsia="Calibri"/>
              </w:rPr>
            </w:pPr>
          </w:p>
          <w:p w:rsidR="00305A0A" w:rsidRDefault="00740130" w:rsidP="008A2741">
            <w:pPr>
              <w:jc w:val="both"/>
              <w:rPr>
                <w:rFonts w:eastAsia="Calibri"/>
              </w:rPr>
            </w:pPr>
            <w:r>
              <w:rPr>
                <w:rFonts w:eastAsia="Calibri"/>
              </w:rPr>
              <w:t>Nadalje, kod kaznene odgovornosti tražimo neposrednu primjenu Kaznenog zakona RH.</w:t>
            </w:r>
          </w:p>
          <w:p w:rsidR="00740130" w:rsidRDefault="00740130" w:rsidP="008A2741">
            <w:pPr>
              <w:jc w:val="both"/>
              <w:rPr>
                <w:rFonts w:eastAsia="Calibri"/>
              </w:rPr>
            </w:pPr>
          </w:p>
          <w:p w:rsidR="00740130" w:rsidRPr="008A2741" w:rsidRDefault="00740130" w:rsidP="008A2741">
            <w:pPr>
              <w:jc w:val="both"/>
              <w:rPr>
                <w:rFonts w:eastAsia="Calibri"/>
              </w:rPr>
            </w:pPr>
            <w:r>
              <w:rPr>
                <w:rFonts w:eastAsia="Calibri"/>
              </w:rPr>
              <w:t xml:space="preserve">Vezano uz prekršajne odredbe poslodavca potrebno je napraviti specifikaciju povreda koje će se novčano sankcionirati kao npr. poslodavac je prekršajno odgovoran ukoliko ne osigura sigurno odlaganje rabljenih uređaja kroz korištenje kontejnera koji su posebno označeni i postavljani u blizini radnog mjesta, sigurne igle, </w:t>
            </w:r>
            <w:proofErr w:type="spellStart"/>
            <w:r>
              <w:rPr>
                <w:rFonts w:eastAsia="Calibri"/>
              </w:rPr>
              <w:t>venile</w:t>
            </w:r>
            <w:proofErr w:type="spellEnd"/>
            <w:r>
              <w:rPr>
                <w:rFonts w:eastAsia="Calibri"/>
              </w:rPr>
              <w:t>, integrirani kompatibilni sustav.</w:t>
            </w:r>
          </w:p>
        </w:tc>
        <w:tc>
          <w:tcPr>
            <w:tcW w:w="1971" w:type="pct"/>
            <w:tcBorders>
              <w:top w:val="single" w:sz="4" w:space="0" w:color="auto"/>
              <w:left w:val="single" w:sz="4" w:space="0" w:color="auto"/>
              <w:bottom w:val="single" w:sz="4" w:space="0" w:color="auto"/>
              <w:right w:val="single" w:sz="4" w:space="0" w:color="auto"/>
            </w:tcBorders>
          </w:tcPr>
          <w:p w:rsidR="008A2741" w:rsidRDefault="00445840" w:rsidP="009D78A1">
            <w:pPr>
              <w:rPr>
                <w:rFonts w:eastAsia="Calibri"/>
                <w:b/>
                <w:u w:val="single"/>
              </w:rPr>
            </w:pPr>
            <w:r w:rsidRPr="00445840">
              <w:rPr>
                <w:rFonts w:eastAsia="Calibri"/>
                <w:b/>
                <w:u w:val="single"/>
              </w:rPr>
              <w:lastRenderedPageBreak/>
              <w:t>NE PRIHVAĆA SE</w:t>
            </w:r>
          </w:p>
          <w:p w:rsidR="00445840" w:rsidRDefault="00445840" w:rsidP="009D78A1">
            <w:pPr>
              <w:rPr>
                <w:rFonts w:eastAsia="Calibri"/>
                <w:b/>
                <w:u w:val="single"/>
              </w:rPr>
            </w:pPr>
          </w:p>
          <w:p w:rsidR="00445840" w:rsidRDefault="000A7CB8" w:rsidP="000A7CB8">
            <w:pPr>
              <w:jc w:val="both"/>
              <w:rPr>
                <w:rFonts w:eastAsia="Calibri"/>
              </w:rPr>
            </w:pPr>
            <w:r>
              <w:rPr>
                <w:rFonts w:eastAsia="Calibri"/>
              </w:rPr>
              <w:t xml:space="preserve">U članku 1. točka 1. </w:t>
            </w:r>
            <w:r w:rsidR="00FC149F">
              <w:rPr>
                <w:rFonts w:eastAsia="Calibri"/>
              </w:rPr>
              <w:t xml:space="preserve">ovoga </w:t>
            </w:r>
            <w:r>
              <w:rPr>
                <w:rFonts w:eastAsia="Calibri"/>
              </w:rPr>
              <w:t>Pravilnika, definicija: „poslodavac“ usklađena je u cijelosti s Direktivom 2010/32/EU te se prijedlog ne prihvaća – ove definicije su samo za potrebe ovoga Pravilnika.</w:t>
            </w:r>
          </w:p>
          <w:p w:rsidR="000A7CB8" w:rsidRDefault="000A7CB8" w:rsidP="000A7CB8">
            <w:pPr>
              <w:jc w:val="both"/>
              <w:rPr>
                <w:rFonts w:eastAsia="Calibri"/>
              </w:rPr>
            </w:pPr>
          </w:p>
          <w:p w:rsidR="000A7CB8" w:rsidRDefault="000A7CB8" w:rsidP="000A7CB8">
            <w:pPr>
              <w:jc w:val="both"/>
              <w:rPr>
                <w:rFonts w:eastAsia="Calibri"/>
              </w:rPr>
            </w:pPr>
            <w:r>
              <w:rPr>
                <w:rFonts w:eastAsia="Calibri"/>
              </w:rPr>
              <w:t>U članku 1. točki 4. Pravilnika navedena definicija: „druge osobe“ jasno utvrđuje da se radi o osobama koje se po bilo kojoj osnovi rada nalaze na mjestu rada (poslovni suradnici, davatelji usluga i sl.).</w:t>
            </w:r>
          </w:p>
          <w:p w:rsidR="000A7CB8" w:rsidRDefault="000A7CB8" w:rsidP="000A7CB8">
            <w:pPr>
              <w:jc w:val="both"/>
              <w:rPr>
                <w:rFonts w:eastAsia="Calibri"/>
              </w:rPr>
            </w:pPr>
          </w:p>
          <w:p w:rsidR="000A7CB8" w:rsidRDefault="000A7CB8" w:rsidP="000A7CB8">
            <w:pPr>
              <w:jc w:val="both"/>
              <w:rPr>
                <w:rFonts w:eastAsia="Calibri"/>
              </w:rPr>
            </w:pPr>
            <w:r>
              <w:rPr>
                <w:rFonts w:eastAsia="Calibri"/>
              </w:rPr>
              <w:t>Pravilnik se odnosi na sve zaposlenike u zdravstvenom sustavu te stoga nije potrebno posebno isticati razine zdravstvene zaštite niti je potrebno isticati posebna mjesta rada na kojima se koriste oštri predmeti.</w:t>
            </w:r>
          </w:p>
          <w:p w:rsidR="000A7CB8" w:rsidRDefault="000A7CB8" w:rsidP="000A7CB8">
            <w:pPr>
              <w:jc w:val="both"/>
              <w:rPr>
                <w:rFonts w:eastAsia="Calibri"/>
              </w:rPr>
            </w:pPr>
          </w:p>
          <w:p w:rsidR="000A7CB8" w:rsidRDefault="000A7CB8" w:rsidP="000A7CB8">
            <w:pPr>
              <w:jc w:val="both"/>
              <w:rPr>
                <w:rFonts w:eastAsia="Calibri"/>
              </w:rPr>
            </w:pPr>
            <w:r>
              <w:rPr>
                <w:rFonts w:eastAsia="Calibri"/>
              </w:rPr>
              <w:t>Smatramo da nije potrebno posebno navoditi različite oblike osposobljavanja za rad na siguran način čime bi unaprijed ograničili mogućnosti korištenja različitih modela edukativnih programa.</w:t>
            </w:r>
          </w:p>
          <w:p w:rsidR="000A7CB8" w:rsidRDefault="000A7CB8" w:rsidP="000A7CB8">
            <w:pPr>
              <w:jc w:val="both"/>
              <w:rPr>
                <w:rFonts w:eastAsia="Calibri"/>
              </w:rPr>
            </w:pPr>
          </w:p>
          <w:p w:rsidR="00FC149F" w:rsidRDefault="000A7CB8" w:rsidP="000A7CB8">
            <w:pPr>
              <w:jc w:val="both"/>
              <w:rPr>
                <w:rFonts w:eastAsia="Calibri"/>
              </w:rPr>
            </w:pPr>
            <w:r>
              <w:rPr>
                <w:rFonts w:eastAsia="Calibri"/>
              </w:rPr>
              <w:lastRenderedPageBreak/>
              <w:t>Pitanje osiguranja materijalnih sredstava za nabavu sigurnih materijala nije predmet ovoga propisa s obzirom da je isto jasno propisano člankom 7. točkom 3. Zakona o radu („Narodne novine“, broj 93/14)</w:t>
            </w:r>
            <w:r w:rsidR="00FC149F">
              <w:rPr>
                <w:rFonts w:eastAsia="Calibri"/>
              </w:rPr>
              <w:t>.</w:t>
            </w:r>
          </w:p>
          <w:p w:rsidR="00FC149F" w:rsidRDefault="00FC149F" w:rsidP="000A7CB8">
            <w:pPr>
              <w:jc w:val="both"/>
              <w:rPr>
                <w:rFonts w:eastAsia="Calibri"/>
              </w:rPr>
            </w:pPr>
          </w:p>
          <w:p w:rsidR="000A7CB8" w:rsidRDefault="00FC149F" w:rsidP="000A7CB8">
            <w:pPr>
              <w:jc w:val="both"/>
              <w:rPr>
                <w:rFonts w:eastAsia="Calibri"/>
              </w:rPr>
            </w:pPr>
            <w:r>
              <w:rPr>
                <w:rFonts w:eastAsia="Calibri"/>
              </w:rPr>
              <w:t>Pitanje osposobljavanja za rad na siguran način propisano je u članku 8. Pravilnika o načinu provođenja mjera zaštite radi sprječavanja nastanka</w:t>
            </w:r>
            <w:r w:rsidR="000A7CB8">
              <w:rPr>
                <w:rFonts w:eastAsia="Calibri"/>
              </w:rPr>
              <w:t xml:space="preserve"> </w:t>
            </w:r>
            <w:r w:rsidR="0064359C">
              <w:rPr>
                <w:rFonts w:eastAsia="Calibri"/>
              </w:rPr>
              <w:t xml:space="preserve"> ozljeda oštrim predmetima, dok se sustavna edukacija zdravstvenih radnika i nezdravstvenih radnika ne propisuje ovim Pravilnikom.</w:t>
            </w:r>
          </w:p>
          <w:p w:rsidR="0064359C" w:rsidRDefault="0064359C" w:rsidP="000A7CB8">
            <w:pPr>
              <w:jc w:val="both"/>
              <w:rPr>
                <w:rFonts w:eastAsia="Calibri"/>
              </w:rPr>
            </w:pPr>
          </w:p>
          <w:p w:rsidR="0064359C" w:rsidRPr="00445840" w:rsidRDefault="0064359C" w:rsidP="000A7CB8">
            <w:pPr>
              <w:jc w:val="both"/>
              <w:rPr>
                <w:rFonts w:eastAsia="Calibri"/>
              </w:rPr>
            </w:pPr>
            <w:r>
              <w:rPr>
                <w:rFonts w:eastAsia="Calibri"/>
              </w:rPr>
              <w:t>Odredbe o visini kazni za prekršaje mogu se mijenjati jedino putem izmjena u zakonima, te stoga prijedloge vezane uz isto nije moguće prihvatiti.</w:t>
            </w:r>
            <w:bookmarkStart w:id="0" w:name="_GoBack"/>
            <w:bookmarkEnd w:id="0"/>
          </w:p>
        </w:tc>
      </w:tr>
    </w:tbl>
    <w:p w:rsidR="0046311D" w:rsidRDefault="0046311D"/>
    <w:sectPr w:rsidR="0046311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0A7CB8"/>
    <w:rsid w:val="00121FA9"/>
    <w:rsid w:val="001C7FEF"/>
    <w:rsid w:val="002D50EF"/>
    <w:rsid w:val="0030575E"/>
    <w:rsid w:val="00305A0A"/>
    <w:rsid w:val="00445840"/>
    <w:rsid w:val="0046311D"/>
    <w:rsid w:val="0064359C"/>
    <w:rsid w:val="00645CFA"/>
    <w:rsid w:val="00740130"/>
    <w:rsid w:val="007B2310"/>
    <w:rsid w:val="00860E3B"/>
    <w:rsid w:val="008A2741"/>
    <w:rsid w:val="009D78A1"/>
    <w:rsid w:val="00DD3875"/>
    <w:rsid w:val="00E028D8"/>
    <w:rsid w:val="00EF4E11"/>
    <w:rsid w:val="00FC1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672</Words>
  <Characters>3832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4</cp:revision>
  <dcterms:created xsi:type="dcterms:W3CDTF">2017-01-19T09:59:00Z</dcterms:created>
  <dcterms:modified xsi:type="dcterms:W3CDTF">2017-01-20T16:29:00Z</dcterms:modified>
</cp:coreProperties>
</file>